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B37" w:rsidRDefault="00693B37" w:rsidP="00693B37">
      <w:pPr>
        <w:rPr>
          <w:rFonts w:ascii="黑体" w:eastAsia="黑体" w:hAnsi="黑体"/>
          <w:b/>
          <w:szCs w:val="21"/>
        </w:rPr>
      </w:pPr>
      <w:bookmarkStart w:id="0" w:name="_GoBack"/>
      <w:bookmarkEnd w:id="0"/>
      <w:r>
        <w:rPr>
          <w:rFonts w:ascii="黑体" w:eastAsia="黑体" w:hAnsi="黑体" w:hint="eastAsia"/>
          <w:b/>
          <w:szCs w:val="21"/>
        </w:rPr>
        <w:t>三、多选题</w:t>
      </w:r>
    </w:p>
    <w:p w:rsidR="00693B37" w:rsidRDefault="00693B37" w:rsidP="00693B37">
      <w:pPr>
        <w:pStyle w:val="a7"/>
        <w:numPr>
          <w:ilvl w:val="0"/>
          <w:numId w:val="6"/>
        </w:numPr>
        <w:ind w:firstLineChars="0"/>
        <w:rPr>
          <w:szCs w:val="21"/>
        </w:rPr>
      </w:pPr>
      <w:r>
        <w:rPr>
          <w:rFonts w:hint="eastAsia"/>
          <w:szCs w:val="21"/>
        </w:rPr>
        <w:t>依据</w:t>
      </w:r>
      <w:r w:rsidR="00B3438F">
        <w:rPr>
          <w:rFonts w:hint="eastAsia"/>
          <w:szCs w:val="21"/>
        </w:rPr>
        <w:t>《玻璃纤维增强塑料渔船建造规范（</w:t>
      </w:r>
      <w:r w:rsidR="00B3438F">
        <w:rPr>
          <w:rFonts w:hint="eastAsia"/>
          <w:szCs w:val="21"/>
        </w:rPr>
        <w:t>2019</w:t>
      </w:r>
      <w:r w:rsidR="00B3438F">
        <w:rPr>
          <w:rFonts w:hint="eastAsia"/>
          <w:szCs w:val="21"/>
        </w:rPr>
        <w:t>）》</w:t>
      </w:r>
      <w:r>
        <w:rPr>
          <w:rFonts w:hint="eastAsia"/>
          <w:szCs w:val="21"/>
        </w:rPr>
        <w:t>，船底板在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部位的厚度应至少增加</w:t>
      </w:r>
      <w:r>
        <w:rPr>
          <w:szCs w:val="21"/>
        </w:rPr>
        <w:t>50%</w:t>
      </w:r>
      <w:r>
        <w:rPr>
          <w:rFonts w:hint="eastAsia"/>
          <w:szCs w:val="21"/>
        </w:rPr>
        <w:t>。</w:t>
      </w:r>
    </w:p>
    <w:p w:rsidR="00693B37" w:rsidRDefault="00693B37" w:rsidP="00693B37">
      <w:pPr>
        <w:ind w:firstLineChars="200" w:firstLine="42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艉轴架</w:t>
      </w:r>
    </w:p>
    <w:p w:rsidR="00693B37" w:rsidRDefault="00693B37" w:rsidP="00693B37">
      <w:pPr>
        <w:ind w:firstLineChars="200" w:firstLine="42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轴包套</w:t>
      </w:r>
    </w:p>
    <w:p w:rsidR="00693B37" w:rsidRDefault="00693B37" w:rsidP="00693B37">
      <w:pPr>
        <w:ind w:firstLineChars="200" w:firstLine="42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有附体贯穿的部位</w:t>
      </w:r>
    </w:p>
    <w:p w:rsidR="00693B37" w:rsidRDefault="00693B37" w:rsidP="00693B37">
      <w:pPr>
        <w:ind w:firstLineChars="200" w:firstLine="42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舭部</w:t>
      </w:r>
    </w:p>
    <w:p w:rsidR="00693B37" w:rsidRDefault="00693B37" w:rsidP="00693B37"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ABC</w:t>
      </w:r>
    </w:p>
    <w:p w:rsidR="00693B37" w:rsidRDefault="00693B37" w:rsidP="00693B37">
      <w:pPr>
        <w:pStyle w:val="a7"/>
        <w:numPr>
          <w:ilvl w:val="0"/>
          <w:numId w:val="6"/>
        </w:numPr>
        <w:ind w:firstLineChars="0"/>
        <w:rPr>
          <w:szCs w:val="21"/>
        </w:rPr>
      </w:pPr>
      <w:r>
        <w:rPr>
          <w:rFonts w:hint="eastAsia"/>
          <w:szCs w:val="21"/>
        </w:rPr>
        <w:t>依据</w:t>
      </w:r>
      <w:r w:rsidR="00B3438F">
        <w:rPr>
          <w:rFonts w:hint="eastAsia"/>
          <w:szCs w:val="21"/>
        </w:rPr>
        <w:t>《玻璃纤维增强塑料渔船建造规范（</w:t>
      </w:r>
      <w:r w:rsidR="00B3438F">
        <w:rPr>
          <w:rFonts w:hint="eastAsia"/>
          <w:szCs w:val="21"/>
        </w:rPr>
        <w:t>2019</w:t>
      </w:r>
      <w:r w:rsidR="00B3438F">
        <w:rPr>
          <w:rFonts w:hint="eastAsia"/>
          <w:szCs w:val="21"/>
        </w:rPr>
        <w:t>）》</w:t>
      </w:r>
      <w:r>
        <w:rPr>
          <w:rFonts w:hint="eastAsia"/>
          <w:szCs w:val="21"/>
        </w:rPr>
        <w:t>，关于排气管的布置和安全防护的要求，下列</w:t>
      </w:r>
      <w:bookmarkStart w:id="1" w:name="_Hlk142075596"/>
      <w:r>
        <w:rPr>
          <w:rFonts w:hint="eastAsia"/>
          <w:szCs w:val="21"/>
        </w:rPr>
        <w:t>选项</w:t>
      </w:r>
      <w:bookmarkEnd w:id="1"/>
      <w:r>
        <w:rPr>
          <w:rFonts w:hint="eastAsia"/>
          <w:szCs w:val="21"/>
        </w:rPr>
        <w:t>正确的</w:t>
      </w:r>
      <w:r w:rsidR="001100AA">
        <w:rPr>
          <w:rFonts w:hint="eastAsia"/>
          <w:szCs w:val="21"/>
        </w:rPr>
        <w:t>有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 w:rsidR="00693B37" w:rsidRDefault="00693B37" w:rsidP="00693B37">
      <w:pPr>
        <w:ind w:firstLineChars="200" w:firstLine="42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排气管应采用适当的绝热材料进行包裹，绝热层表面温度应不超过</w:t>
      </w:r>
      <w:r>
        <w:rPr>
          <w:szCs w:val="21"/>
        </w:rPr>
        <w:t>60℃</w:t>
      </w:r>
    </w:p>
    <w:p w:rsidR="00693B37" w:rsidRDefault="00693B37" w:rsidP="00693B37">
      <w:pPr>
        <w:ind w:firstLineChars="200" w:firstLine="42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排气管路的布置应避免因排气管的高温损伤船体结构</w:t>
      </w:r>
    </w:p>
    <w:p w:rsidR="00693B37" w:rsidRDefault="00693B37" w:rsidP="00693B37">
      <w:pPr>
        <w:ind w:firstLineChars="200" w:firstLine="42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排气管路穿过甲板处应采用贯通件以保证风雨密</w:t>
      </w:r>
    </w:p>
    <w:p w:rsidR="00693B37" w:rsidRDefault="00693B37" w:rsidP="00693B37">
      <w:pPr>
        <w:ind w:firstLineChars="200" w:firstLine="42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若排气管由舷侧或船尾引出舷外，管路穿过船体外板处应采用贯通件以保证水密</w:t>
      </w:r>
    </w:p>
    <w:p w:rsidR="00693B37" w:rsidRDefault="00693B37" w:rsidP="00693B37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ABCD</w:t>
      </w:r>
    </w:p>
    <w:p w:rsidR="00693B37" w:rsidRDefault="00693B37" w:rsidP="00693B37">
      <w:pPr>
        <w:pStyle w:val="a7"/>
        <w:numPr>
          <w:ilvl w:val="0"/>
          <w:numId w:val="6"/>
        </w:numPr>
        <w:ind w:firstLineChars="0"/>
        <w:rPr>
          <w:rFonts w:eastAsiaTheme="minorEastAsia"/>
        </w:rPr>
      </w:pPr>
      <w:r>
        <w:rPr>
          <w:rFonts w:hint="eastAsia"/>
        </w:rPr>
        <w:t>依据</w:t>
      </w:r>
      <w:r w:rsidR="00B3438F">
        <w:rPr>
          <w:rFonts w:hint="eastAsia"/>
        </w:rPr>
        <w:t>《玻璃纤维增强塑料渔船建造规范（</w:t>
      </w:r>
      <w:r w:rsidR="00B3438F">
        <w:rPr>
          <w:rFonts w:hint="eastAsia"/>
        </w:rPr>
        <w:t>2019</w:t>
      </w:r>
      <w:r w:rsidR="00B3438F">
        <w:rPr>
          <w:rFonts w:hint="eastAsia"/>
        </w:rPr>
        <w:t>）》</w:t>
      </w:r>
      <w:r>
        <w:rPr>
          <w:rFonts w:hint="eastAsia"/>
        </w:rPr>
        <w:t>，关于玻璃钢渔船避雷装置的描述，</w:t>
      </w:r>
      <w:r w:rsidR="003867B1">
        <w:rPr>
          <w:rFonts w:hint="eastAsia"/>
        </w:rPr>
        <w:t>下列</w:t>
      </w:r>
      <w:r w:rsidR="003867B1" w:rsidRPr="003867B1">
        <w:rPr>
          <w:rFonts w:hint="eastAsia"/>
        </w:rPr>
        <w:t>选项</w:t>
      </w:r>
      <w:r>
        <w:rPr>
          <w:rFonts w:hint="eastAsia"/>
        </w:rPr>
        <w:t>正确的有</w:t>
      </w:r>
      <w:r>
        <w:rPr>
          <w:u w:val="single"/>
        </w:rPr>
        <w:t xml:space="preserve">    </w:t>
      </w:r>
      <w:r>
        <w:rPr>
          <w:rFonts w:hint="eastAsia"/>
        </w:rPr>
        <w:t>。</w:t>
      </w:r>
    </w:p>
    <w:p w:rsidR="00693B37" w:rsidRDefault="00693B37" w:rsidP="00693B37">
      <w:pPr>
        <w:ind w:firstLineChars="200" w:firstLine="42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避雷装置包括避雷针、引下线和接地板</w:t>
      </w:r>
    </w:p>
    <w:p w:rsidR="00693B37" w:rsidRDefault="00693B37" w:rsidP="00693B37">
      <w:pPr>
        <w:ind w:firstLineChars="200" w:firstLine="42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避雷针应以直径不小于</w:t>
      </w:r>
      <w:r w:rsidR="00B3438F">
        <w:rPr>
          <w:szCs w:val="21"/>
        </w:rPr>
        <w:t>12</w:t>
      </w:r>
      <w:r>
        <w:rPr>
          <w:szCs w:val="21"/>
        </w:rPr>
        <w:t>mm</w:t>
      </w:r>
      <w:r>
        <w:rPr>
          <w:rFonts w:hint="eastAsia"/>
          <w:szCs w:val="21"/>
        </w:rPr>
        <w:t>的铜棒制成</w:t>
      </w:r>
    </w:p>
    <w:p w:rsidR="00693B37" w:rsidRDefault="00693B37" w:rsidP="00693B37">
      <w:pPr>
        <w:ind w:firstLineChars="200" w:firstLine="42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从避雷针到接地板的总电阻不应超过</w:t>
      </w:r>
      <w:r w:rsidR="00B3438F">
        <w:rPr>
          <w:szCs w:val="21"/>
        </w:rPr>
        <w:t>1</w:t>
      </w:r>
      <w:r>
        <w:rPr>
          <w:szCs w:val="21"/>
        </w:rPr>
        <w:t>Ω</w:t>
      </w:r>
    </w:p>
    <w:p w:rsidR="00693B37" w:rsidRDefault="00693B37" w:rsidP="00693B37">
      <w:pPr>
        <w:ind w:firstLineChars="200" w:firstLine="42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引下线应尽可能直线敷设，若必须弯曲，其弯曲半径应不小于引下线直径的</w:t>
      </w:r>
      <w:r>
        <w:rPr>
          <w:szCs w:val="21"/>
        </w:rPr>
        <w:t>10</w:t>
      </w:r>
      <w:r>
        <w:rPr>
          <w:rFonts w:hint="eastAsia"/>
          <w:szCs w:val="21"/>
        </w:rPr>
        <w:t>倍</w:t>
      </w:r>
    </w:p>
    <w:p w:rsidR="00693B37" w:rsidRPr="00DE5E0C" w:rsidRDefault="00693B37" w:rsidP="00923378">
      <w:r>
        <w:rPr>
          <w:rFonts w:hint="eastAsia"/>
          <w:szCs w:val="21"/>
        </w:rPr>
        <w:t>答案：</w:t>
      </w:r>
      <w:r>
        <w:rPr>
          <w:szCs w:val="21"/>
        </w:rPr>
        <w:t>ABD</w:t>
      </w:r>
    </w:p>
    <w:sectPr w:rsidR="00693B37" w:rsidRPr="00DE5E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215" w:rsidRDefault="00F91215" w:rsidP="00DE5E0C">
      <w:r>
        <w:separator/>
      </w:r>
    </w:p>
  </w:endnote>
  <w:endnote w:type="continuationSeparator" w:id="0">
    <w:p w:rsidR="00F91215" w:rsidRDefault="00F91215" w:rsidP="00DE5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215" w:rsidRDefault="00F91215" w:rsidP="00DE5E0C">
      <w:r>
        <w:separator/>
      </w:r>
    </w:p>
  </w:footnote>
  <w:footnote w:type="continuationSeparator" w:id="0">
    <w:p w:rsidR="00F91215" w:rsidRDefault="00F91215" w:rsidP="00DE5E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16D"/>
    <w:multiLevelType w:val="hybridMultilevel"/>
    <w:tmpl w:val="B470D95A"/>
    <w:lvl w:ilvl="0" w:tplc="145A2550">
      <w:start w:val="1"/>
      <w:numFmt w:val="decimal"/>
      <w:lvlText w:val="%1.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E1E2E2E"/>
    <w:multiLevelType w:val="hybridMultilevel"/>
    <w:tmpl w:val="FB360AA8"/>
    <w:lvl w:ilvl="0" w:tplc="056AF25A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97C0E70"/>
    <w:multiLevelType w:val="hybridMultilevel"/>
    <w:tmpl w:val="98C6768C"/>
    <w:lvl w:ilvl="0" w:tplc="050CF44C">
      <w:start w:val="1"/>
      <w:numFmt w:val="decimal"/>
      <w:lvlText w:val="%1.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16121D"/>
    <w:multiLevelType w:val="multilevel"/>
    <w:tmpl w:val="5416121D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2151883"/>
    <w:multiLevelType w:val="hybridMultilevel"/>
    <w:tmpl w:val="B3B4B01A"/>
    <w:lvl w:ilvl="0" w:tplc="B9627818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95A9AEC"/>
    <w:multiLevelType w:val="singleLevel"/>
    <w:tmpl w:val="795A9AE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7E3"/>
    <w:rsid w:val="000A55D9"/>
    <w:rsid w:val="000A745A"/>
    <w:rsid w:val="001100AA"/>
    <w:rsid w:val="00256B5F"/>
    <w:rsid w:val="00275CED"/>
    <w:rsid w:val="002D0D4E"/>
    <w:rsid w:val="00313547"/>
    <w:rsid w:val="00343B81"/>
    <w:rsid w:val="00371613"/>
    <w:rsid w:val="003867B1"/>
    <w:rsid w:val="00466757"/>
    <w:rsid w:val="00560201"/>
    <w:rsid w:val="005B5713"/>
    <w:rsid w:val="0068448C"/>
    <w:rsid w:val="00693B37"/>
    <w:rsid w:val="007E5A00"/>
    <w:rsid w:val="00923378"/>
    <w:rsid w:val="009D77E3"/>
    <w:rsid w:val="009F4FA0"/>
    <w:rsid w:val="00A67503"/>
    <w:rsid w:val="00A8685D"/>
    <w:rsid w:val="00B3438F"/>
    <w:rsid w:val="00BC780B"/>
    <w:rsid w:val="00C02AF8"/>
    <w:rsid w:val="00D90071"/>
    <w:rsid w:val="00DE5E0C"/>
    <w:rsid w:val="00E7052B"/>
    <w:rsid w:val="00F240AB"/>
    <w:rsid w:val="00F325CA"/>
    <w:rsid w:val="00F83020"/>
    <w:rsid w:val="00F91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CC30DA-ABB1-4700-8189-C6EC8502A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E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5E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E5E0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E5E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E5E0C"/>
    <w:rPr>
      <w:sz w:val="18"/>
      <w:szCs w:val="18"/>
    </w:rPr>
  </w:style>
  <w:style w:type="paragraph" w:styleId="a7">
    <w:name w:val="List Paragraph"/>
    <w:basedOn w:val="a"/>
    <w:uiPriority w:val="34"/>
    <w:qFormat/>
    <w:rsid w:val="00C02AF8"/>
    <w:pPr>
      <w:ind w:firstLineChars="200" w:firstLine="420"/>
    </w:pPr>
  </w:style>
  <w:style w:type="paragraph" w:styleId="a8">
    <w:name w:val="Revision"/>
    <w:hidden/>
    <w:uiPriority w:val="99"/>
    <w:semiHidden/>
    <w:rsid w:val="005B5713"/>
    <w:rPr>
      <w:rFonts w:ascii="Times New Roman" w:eastAsia="宋体" w:hAnsi="Times New Roman" w:cs="Times New Roman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F325CA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F325C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65</Words>
  <Characters>374</Characters>
  <Application>Microsoft Office Word</Application>
  <DocSecurity>0</DocSecurity>
  <Lines>3</Lines>
  <Paragraphs>1</Paragraphs>
  <ScaleCrop>false</ScaleCrop>
  <Company>P R C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姚静</dc:creator>
  <cp:keywords/>
  <dc:description/>
  <cp:lastModifiedBy>Lsy</cp:lastModifiedBy>
  <cp:revision>17</cp:revision>
  <dcterms:created xsi:type="dcterms:W3CDTF">2023-07-21T06:03:00Z</dcterms:created>
  <dcterms:modified xsi:type="dcterms:W3CDTF">2023-08-09T10:22:00Z</dcterms:modified>
</cp:coreProperties>
</file>